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D9" w:rsidP="11F38668" w:rsidRDefault="000F22D9" w14:paraId="553D54BD" w14:textId="1F29E3AF">
      <w:pPr>
        <w:pStyle w:val="ListParagraph"/>
        <w:numPr>
          <w:ilvl w:val="0"/>
          <w:numId w:val="35"/>
        </w:numPr>
        <w:spacing w:before="100" w:beforeAutospacing="1" w:after="0" w:line="240" w:lineRule="auto"/>
        <w:rPr>
          <w:rFonts w:ascii="Arial" w:hAnsi="Arial" w:eastAsia="Arial" w:cs="Arial" w:asciiTheme="minorAscii" w:hAnsiTheme="minorAscii" w:eastAsiaTheme="minorAscii" w:cstheme="minorAscii"/>
          <w:noProof w:val="0"/>
          <w:color w:val="auto" w:themeColor="text2" w:themeTint="FF" w:themeShade="FF"/>
          <w:sz w:val="24"/>
          <w:szCs w:val="24"/>
          <w:lang w:val="en-GB"/>
        </w:rPr>
      </w:pPr>
      <w:r w:rsidRPr="11F38668" w:rsidR="1C616426">
        <w:rPr>
          <w:rFonts w:ascii="Arial" w:hAnsi="Arial" w:cs="Arial"/>
          <w:color w:val="auto"/>
          <w:sz w:val="24"/>
          <w:szCs w:val="24"/>
        </w:rPr>
        <w:t>Welcome and Chair’s announcements</w:t>
      </w:r>
      <w:r w:rsidRPr="11F38668" w:rsidR="5253705F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0BA41094">
        <w:rPr>
          <w:rFonts w:ascii="Arial" w:hAnsi="Arial" w:cs="Arial"/>
          <w:color w:val="auto"/>
          <w:sz w:val="24"/>
          <w:szCs w:val="24"/>
        </w:rPr>
        <w:t>(including UKVI statement)</w:t>
      </w:r>
    </w:p>
    <w:p w:rsidR="000F22D9" w:rsidP="11F38668" w:rsidRDefault="000F22D9" w14:paraId="367D3182" w14:textId="0E55D1A8">
      <w:pPr>
        <w:pStyle w:val="Normal"/>
        <w:spacing w:before="100" w:beforeAutospacing="on" w:after="0" w:line="240" w:lineRule="auto"/>
        <w:ind w:left="0"/>
        <w:rPr>
          <w:rFonts w:ascii="Arial" w:hAnsi="Arial" w:eastAsia="Arial" w:cs="Arial"/>
          <w:i w:val="1"/>
          <w:iCs w:val="1"/>
          <w:noProof w:val="0"/>
          <w:color w:val="auto" w:themeColor="text2" w:themeShade="BF"/>
          <w:sz w:val="20"/>
          <w:szCs w:val="20"/>
          <w:lang w:val="en-GB"/>
        </w:rPr>
      </w:pPr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The Board notes that all progression decisions </w:t>
      </w:r>
      <w:proofErr w:type="gramStart"/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>with regard to</w:t>
      </w:r>
      <w:proofErr w:type="gramEnd"/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 individual students are made on academic grounds</w:t>
      </w:r>
      <w:r w:rsidRPr="11F38668" w:rsidR="5C2B50C1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. </w:t>
      </w:r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The board also notes that the University is bound by regulations </w:t>
      </w:r>
      <w:proofErr w:type="gramStart"/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>with regard to</w:t>
      </w:r>
      <w:proofErr w:type="gramEnd"/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 visa requirements for international students.</w:t>
      </w:r>
      <w:r w:rsidRPr="11F38668" w:rsidR="7F3B18DE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 </w:t>
      </w:r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>Therefore, any post-board Chair’s Action decisions which vary from the decisions of the board may be</w:t>
      </w:r>
      <w:r w:rsidRPr="11F38668" w:rsidR="25F4D8D0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 xml:space="preserve"> </w:t>
      </w:r>
      <w:r w:rsidRPr="11F38668" w:rsidR="5B2F9457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n-GB"/>
        </w:rPr>
        <w:t>cross-referenced against this statement.</w:t>
      </w:r>
    </w:p>
    <w:p w:rsidR="000F22D9" w:rsidP="11F38668" w:rsidRDefault="4AD4B581" w14:paraId="270DD54C" w14:textId="77777777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AD4B581">
        <w:rPr>
          <w:rFonts w:ascii="Arial" w:hAnsi="Arial" w:cs="Arial"/>
          <w:color w:val="auto"/>
          <w:sz w:val="24"/>
          <w:szCs w:val="24"/>
        </w:rPr>
        <w:t>Confirmation of m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inutes of the previous meeting of the </w:t>
      </w:r>
      <w:r w:rsidRPr="11F38668" w:rsidR="4AD4B581">
        <w:rPr>
          <w:rFonts w:ascii="Arial" w:hAnsi="Arial" w:cs="Arial"/>
          <w:color w:val="auto"/>
          <w:sz w:val="24"/>
          <w:szCs w:val="24"/>
        </w:rPr>
        <w:t>B</w:t>
      </w:r>
      <w:r w:rsidRPr="11F38668" w:rsidR="1C616426">
        <w:rPr>
          <w:rFonts w:ascii="Arial" w:hAnsi="Arial" w:cs="Arial"/>
          <w:color w:val="auto"/>
          <w:sz w:val="24"/>
          <w:szCs w:val="24"/>
        </w:rPr>
        <w:t>oard</w:t>
      </w:r>
    </w:p>
    <w:p w:rsidRPr="000F22D9" w:rsidR="000F22D9" w:rsidP="11F38668" w:rsidRDefault="000F22D9" w14:paraId="58BC918F" w14:textId="77777777" w14:noSpellErr="1">
      <w:pPr>
        <w:pStyle w:val="ListParagraph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293DF7" w:rsidP="11F38668" w:rsidRDefault="1C616426" w14:paraId="64466A00" w14:textId="77777777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1C616426">
        <w:rPr>
          <w:rFonts w:ascii="Arial" w:hAnsi="Arial" w:cs="Arial"/>
          <w:color w:val="auto"/>
          <w:sz w:val="24"/>
          <w:szCs w:val="24"/>
        </w:rPr>
        <w:t>Matters arising including Chair’s Actions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 (where relevant)</w:t>
      </w:r>
    </w:p>
    <w:p w:rsidRPr="00293DF7" w:rsidR="00293DF7" w:rsidP="11F38668" w:rsidRDefault="00293DF7" w14:paraId="7C5D7C5B" w14:textId="77777777" w14:noSpellErr="1">
      <w:pPr>
        <w:pStyle w:val="ListParagraph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1543B9" w:rsidP="11F38668" w:rsidRDefault="4879FBC5" w14:paraId="79FD1F5C" w14:textId="77777777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879FBC5">
        <w:rPr>
          <w:rFonts w:ascii="Arial" w:hAnsi="Arial" w:cs="Arial"/>
          <w:color w:val="auto"/>
          <w:sz w:val="24"/>
          <w:szCs w:val="24"/>
        </w:rPr>
        <w:t>No-detriment framework</w:t>
      </w:r>
      <w:r w:rsidRPr="11F38668" w:rsidR="1BC25DFE">
        <w:rPr>
          <w:rFonts w:ascii="Arial" w:hAnsi="Arial" w:cs="Arial"/>
          <w:color w:val="auto"/>
          <w:sz w:val="24"/>
          <w:szCs w:val="24"/>
        </w:rPr>
        <w:t>:</w:t>
      </w:r>
      <w:r w:rsidRPr="11F38668" w:rsidR="4879FBC5">
        <w:rPr>
          <w:rFonts w:ascii="Arial" w:hAnsi="Arial" w:cs="Arial"/>
          <w:color w:val="auto"/>
          <w:sz w:val="24"/>
          <w:szCs w:val="24"/>
        </w:rPr>
        <w:t xml:space="preserve"> Revised assessment regulations and mark-award safeguard</w:t>
      </w:r>
      <w:r w:rsidRPr="11F38668" w:rsidR="711E9868">
        <w:rPr>
          <w:rFonts w:ascii="Arial" w:hAnsi="Arial" w:cs="Arial"/>
          <w:color w:val="auto"/>
          <w:sz w:val="24"/>
          <w:szCs w:val="24"/>
        </w:rPr>
        <w:t>:</w:t>
      </w:r>
    </w:p>
    <w:p w:rsidRPr="003E349F" w:rsidR="006E6A12" w:rsidP="11F38668" w:rsidRDefault="1BC25DFE" w14:paraId="71BE48A0" w14:textId="4024446B" w14:noSpellErr="1">
      <w:pPr>
        <w:pStyle w:val="ListParagraph"/>
        <w:numPr>
          <w:ilvl w:val="0"/>
          <w:numId w:val="39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1BC25DFE">
        <w:rPr>
          <w:rFonts w:ascii="Arial" w:hAnsi="Arial" w:cs="Arial"/>
          <w:color w:val="auto"/>
          <w:sz w:val="24"/>
          <w:szCs w:val="24"/>
        </w:rPr>
        <w:t>c</w:t>
      </w:r>
      <w:r w:rsidRPr="11F38668" w:rsidR="348597FE">
        <w:rPr>
          <w:rFonts w:ascii="Arial" w:hAnsi="Arial" w:cs="Arial"/>
          <w:color w:val="auto"/>
          <w:sz w:val="24"/>
          <w:szCs w:val="24"/>
        </w:rPr>
        <w:t>onfirmation of the rece</w:t>
      </w:r>
      <w:r w:rsidRPr="11F38668" w:rsidR="5047278E">
        <w:rPr>
          <w:rFonts w:ascii="Arial" w:hAnsi="Arial" w:cs="Arial"/>
          <w:color w:val="auto"/>
          <w:sz w:val="24"/>
          <w:szCs w:val="24"/>
        </w:rPr>
        <w:t>ipt</w:t>
      </w:r>
      <w:r w:rsidRPr="11F38668" w:rsidR="348597FE">
        <w:rPr>
          <w:rFonts w:ascii="Arial" w:hAnsi="Arial" w:cs="Arial"/>
          <w:color w:val="auto"/>
          <w:sz w:val="24"/>
          <w:szCs w:val="24"/>
        </w:rPr>
        <w:t xml:space="preserve"> of the log of all Chair’s approved alternative </w:t>
      </w:r>
      <w:r w:rsidRPr="11F38668" w:rsidR="348597FE">
        <w:rPr>
          <w:rFonts w:ascii="Arial" w:hAnsi="Arial" w:cs="Arial"/>
          <w:color w:val="auto"/>
          <w:sz w:val="24"/>
          <w:szCs w:val="24"/>
        </w:rPr>
        <w:t>assessments</w:t>
      </w:r>
    </w:p>
    <w:p w:rsidRPr="003E349F" w:rsidR="001543B9" w:rsidP="11F38668" w:rsidRDefault="711E9868" w14:paraId="1B30DF3F" w14:textId="1BEEE220">
      <w:pPr>
        <w:pStyle w:val="ListParagraph"/>
        <w:numPr>
          <w:ilvl w:val="0"/>
          <w:numId w:val="39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1BC25DFE">
        <w:rPr>
          <w:rFonts w:ascii="Arial" w:hAnsi="Arial" w:cs="Arial"/>
          <w:color w:val="auto"/>
          <w:sz w:val="24"/>
          <w:szCs w:val="24"/>
        </w:rPr>
        <w:t>c</w:t>
      </w:r>
      <w:r w:rsidRPr="11F38668" w:rsidR="5047278E">
        <w:rPr>
          <w:rFonts w:ascii="Arial" w:hAnsi="Arial" w:cs="Arial"/>
          <w:color w:val="auto"/>
          <w:sz w:val="24"/>
          <w:szCs w:val="24"/>
        </w:rPr>
        <w:t xml:space="preserve">onfirmation of </w:t>
      </w:r>
      <w:r w:rsidRPr="11F38668" w:rsidR="21C1EB77">
        <w:rPr>
          <w:rFonts w:ascii="Arial" w:hAnsi="Arial" w:cs="Arial"/>
          <w:color w:val="auto"/>
          <w:sz w:val="24"/>
          <w:szCs w:val="24"/>
        </w:rPr>
        <w:t xml:space="preserve">the </w:t>
      </w:r>
      <w:r w:rsidRPr="11F38668" w:rsidR="5047278E">
        <w:rPr>
          <w:rFonts w:ascii="Arial" w:hAnsi="Arial" w:cs="Arial"/>
          <w:color w:val="auto"/>
          <w:sz w:val="24"/>
          <w:szCs w:val="24"/>
        </w:rPr>
        <w:t>receipt of waiver report</w:t>
      </w:r>
    </w:p>
    <w:p w:rsidR="00C77D07" w:rsidP="11F38668" w:rsidRDefault="00C77D07" w14:paraId="0ECE04EE" w14:textId="77777777" w14:noSpellErr="1">
      <w:pPr>
        <w:pStyle w:val="ListParagraph"/>
        <w:spacing w:before="100" w:beforeAutospacing="on" w:after="0" w:line="240" w:lineRule="auto"/>
        <w:ind w:left="993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816935" w:rsidP="11F38668" w:rsidRDefault="442D560F" w14:paraId="7143387C" w14:textId="77777777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42D560F">
        <w:rPr>
          <w:rFonts w:ascii="Arial" w:hAnsi="Arial" w:cs="Arial"/>
          <w:color w:val="auto"/>
          <w:sz w:val="24"/>
          <w:szCs w:val="24"/>
        </w:rPr>
        <w:t>Formal notification of the completion of pre-board processes</w:t>
      </w:r>
      <w:r w:rsidRPr="11F38668" w:rsidR="1C616426">
        <w:rPr>
          <w:rFonts w:ascii="Arial" w:hAnsi="Arial" w:cs="Arial"/>
          <w:color w:val="auto"/>
          <w:sz w:val="24"/>
          <w:szCs w:val="24"/>
        </w:rPr>
        <w:t>:</w:t>
      </w:r>
    </w:p>
    <w:p w:rsidR="00816935" w:rsidP="11F38668" w:rsidRDefault="5253705F" w14:paraId="7622289C" w14:textId="77777777" w14:noSpellErr="1">
      <w:pPr>
        <w:pStyle w:val="ListParagraph"/>
        <w:numPr>
          <w:ilvl w:val="1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5253705F">
        <w:rPr>
          <w:rFonts w:ascii="Arial" w:hAnsi="Arial" w:cs="Arial"/>
          <w:color w:val="auto"/>
          <w:sz w:val="24"/>
          <w:szCs w:val="24"/>
        </w:rPr>
        <w:t>confirmation of module mark verification</w:t>
      </w:r>
    </w:p>
    <w:p w:rsidR="005408F6" w:rsidP="11F38668" w:rsidRDefault="00C77D07" w14:paraId="4FD6041E" w14:textId="77777777" w14:noSpellErr="1">
      <w:pPr>
        <w:pStyle w:val="ListParagraph"/>
        <w:numPr>
          <w:ilvl w:val="1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00C77D07">
        <w:rPr>
          <w:rFonts w:ascii="Arial" w:hAnsi="Arial" w:cs="Arial"/>
          <w:color w:val="auto"/>
          <w:sz w:val="24"/>
          <w:szCs w:val="24"/>
        </w:rPr>
        <w:t>c</w:t>
      </w:r>
      <w:r w:rsidRPr="11F38668" w:rsidR="3C039C8B">
        <w:rPr>
          <w:rFonts w:ascii="Arial" w:hAnsi="Arial" w:cs="Arial"/>
          <w:color w:val="auto"/>
          <w:sz w:val="24"/>
          <w:szCs w:val="24"/>
        </w:rPr>
        <w:t>onfirmation that all decisions of the Personal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C</w:t>
      </w:r>
      <w:r w:rsidRPr="11F38668" w:rsidR="4AD4B581">
        <w:rPr>
          <w:rFonts w:ascii="Arial" w:hAnsi="Arial" w:cs="Arial"/>
          <w:color w:val="auto"/>
          <w:sz w:val="24"/>
          <w:szCs w:val="24"/>
        </w:rPr>
        <w:t>ircumstances</w:t>
      </w:r>
      <w:r w:rsidRPr="11F38668" w:rsidR="21C1EB77">
        <w:rPr>
          <w:rFonts w:ascii="Arial" w:hAnsi="Arial" w:cs="Arial"/>
          <w:color w:val="auto"/>
          <w:sz w:val="24"/>
          <w:szCs w:val="24"/>
        </w:rPr>
        <w:t xml:space="preserve"> Panel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 (where relevant)</w:t>
      </w:r>
      <w:r w:rsidRPr="11F38668" w:rsidR="3C039C8B">
        <w:rPr>
          <w:rFonts w:ascii="Arial" w:hAnsi="Arial" w:cs="Arial"/>
          <w:color w:val="auto"/>
          <w:sz w:val="24"/>
          <w:szCs w:val="24"/>
        </w:rPr>
        <w:t xml:space="preserve"> are </w:t>
      </w:r>
      <w:r w:rsidRPr="11F38668" w:rsidR="421E6226">
        <w:rPr>
          <w:rFonts w:ascii="Arial" w:hAnsi="Arial" w:cs="Arial"/>
          <w:color w:val="auto"/>
          <w:sz w:val="24"/>
          <w:szCs w:val="24"/>
        </w:rPr>
        <w:t>recorded</w:t>
      </w:r>
      <w:r w:rsidRPr="11F38668" w:rsidR="3C039C8B">
        <w:rPr>
          <w:rFonts w:ascii="Arial" w:hAnsi="Arial" w:cs="Arial"/>
          <w:color w:val="auto"/>
          <w:sz w:val="24"/>
          <w:szCs w:val="24"/>
        </w:rPr>
        <w:t xml:space="preserve"> on student profile</w:t>
      </w:r>
      <w:r w:rsidRPr="11F38668" w:rsidR="00A40E2E">
        <w:rPr>
          <w:rFonts w:ascii="Arial" w:hAnsi="Arial" w:cs="Arial"/>
          <w:color w:val="auto"/>
          <w:sz w:val="24"/>
          <w:szCs w:val="24"/>
        </w:rPr>
        <w:t>s</w:t>
      </w:r>
    </w:p>
    <w:p w:rsidRPr="005408F6" w:rsidR="00EE5541" w:rsidP="11F38668" w:rsidRDefault="5E38FE7C" w14:paraId="6D568D2D" w14:textId="4FC1909F" w14:noSpellErr="1">
      <w:pPr>
        <w:pStyle w:val="ListParagraph"/>
        <w:numPr>
          <w:ilvl w:val="1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5E38FE7C">
        <w:rPr>
          <w:rFonts w:ascii="Arial" w:hAnsi="Arial" w:cs="Arial"/>
          <w:color w:val="auto"/>
          <w:sz w:val="24"/>
          <w:szCs w:val="24"/>
        </w:rPr>
        <w:t>confirmation that all u</w:t>
      </w:r>
      <w:r w:rsidRPr="11F38668" w:rsidR="421E6226">
        <w:rPr>
          <w:rFonts w:ascii="Arial" w:hAnsi="Arial" w:cs="Arial"/>
          <w:color w:val="auto"/>
          <w:sz w:val="24"/>
          <w:szCs w:val="24"/>
        </w:rPr>
        <w:t xml:space="preserve">pheld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A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cademic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M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isconduct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P</w:t>
      </w:r>
      <w:r w:rsidRPr="11F38668" w:rsidR="4AD4B581">
        <w:rPr>
          <w:rFonts w:ascii="Arial" w:hAnsi="Arial" w:cs="Arial"/>
          <w:color w:val="auto"/>
          <w:sz w:val="24"/>
          <w:szCs w:val="24"/>
        </w:rPr>
        <w:t>anel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 outcomes</w:t>
      </w:r>
      <w:r w:rsidRPr="11F38668" w:rsidR="573ABFB1">
        <w:rPr>
          <w:rFonts w:ascii="Arial" w:hAnsi="Arial" w:cs="Arial"/>
          <w:color w:val="auto"/>
          <w:sz w:val="24"/>
          <w:szCs w:val="24"/>
        </w:rPr>
        <w:t xml:space="preserve"> are recorded on student profiles</w:t>
      </w:r>
    </w:p>
    <w:p w:rsidR="000626F5" w:rsidP="11F38668" w:rsidRDefault="000626F5" w14:paraId="5894DD8B" w14:textId="77777777" w14:noSpellErr="1">
      <w:pPr>
        <w:pStyle w:val="ListParagraph"/>
        <w:spacing w:before="100" w:beforeAutospacing="on" w:after="0" w:line="240" w:lineRule="auto"/>
        <w:ind w:left="1134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C407F4" w:rsidP="11F38668" w:rsidRDefault="772A8133" w14:paraId="2E181498" w14:textId="1D1F2D90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ind w:left="357" w:hanging="357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772A8133">
        <w:rPr>
          <w:rFonts w:ascii="Arial" w:hAnsi="Arial" w:cs="Arial"/>
          <w:color w:val="auto"/>
          <w:sz w:val="24"/>
          <w:szCs w:val="24"/>
        </w:rPr>
        <w:t>Formal confirmation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 of </w:t>
      </w:r>
      <w:r w:rsidRPr="11F38668" w:rsidR="5253705F">
        <w:rPr>
          <w:rFonts w:ascii="Arial" w:hAnsi="Arial" w:cs="Arial"/>
          <w:color w:val="auto"/>
          <w:sz w:val="24"/>
          <w:szCs w:val="24"/>
        </w:rPr>
        <w:t>successful s</w:t>
      </w:r>
      <w:r w:rsidRPr="11F38668" w:rsidR="1C616426">
        <w:rPr>
          <w:rFonts w:ascii="Arial" w:hAnsi="Arial" w:cs="Arial"/>
          <w:color w:val="auto"/>
          <w:sz w:val="24"/>
          <w:szCs w:val="24"/>
        </w:rPr>
        <w:t>tudent profiles</w:t>
      </w:r>
      <w:r w:rsidRPr="11F38668" w:rsidR="4AD4B581">
        <w:rPr>
          <w:rFonts w:ascii="Arial" w:hAnsi="Arial" w:cs="Arial"/>
          <w:color w:val="auto"/>
          <w:sz w:val="24"/>
          <w:szCs w:val="24"/>
        </w:rPr>
        <w:t>,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6FDD128F">
        <w:rPr>
          <w:rFonts w:ascii="Arial" w:hAnsi="Arial" w:cs="Arial"/>
          <w:color w:val="auto"/>
          <w:sz w:val="24"/>
          <w:szCs w:val="24"/>
        </w:rPr>
        <w:t xml:space="preserve">including 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any award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recommendation</w:t>
      </w:r>
      <w:r w:rsidRPr="11F38668" w:rsidR="4AD4B581">
        <w:rPr>
          <w:rFonts w:ascii="Arial" w:hAnsi="Arial" w:cs="Arial"/>
          <w:color w:val="auto"/>
          <w:sz w:val="24"/>
          <w:szCs w:val="24"/>
        </w:rPr>
        <w:t>s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407F4" w:rsidP="11F38668" w:rsidRDefault="00C407F4" w14:paraId="5023B984" w14:textId="77777777" w14:noSpellErr="1">
      <w:pPr>
        <w:pStyle w:val="ListParagraph"/>
        <w:spacing w:before="100" w:beforeAutospacing="on" w:after="0" w:line="240" w:lineRule="auto"/>
        <w:ind w:left="357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C407F4" w:rsidP="11F38668" w:rsidRDefault="5253705F" w14:paraId="464350BB" w14:textId="77777777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ind w:left="357" w:hanging="357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5253705F">
        <w:rPr>
          <w:rFonts w:ascii="Arial" w:hAnsi="Arial" w:cs="Arial"/>
          <w:color w:val="auto"/>
          <w:sz w:val="24"/>
          <w:szCs w:val="24"/>
        </w:rPr>
        <w:t>Review of unsuccessful student profiles, including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 verification of 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the nature and timing of any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reassessment requirements</w:t>
      </w:r>
    </w:p>
    <w:p w:rsidRPr="00C407F4" w:rsidR="00C407F4" w:rsidP="11F38668" w:rsidRDefault="00C407F4" w14:paraId="1F7CF283" w14:textId="77777777" w14:noSpellErr="1">
      <w:pPr>
        <w:pStyle w:val="ListParagraph"/>
        <w:rPr>
          <w:rFonts w:ascii="Arial" w:hAnsi="Arial" w:cs="Arial"/>
          <w:color w:val="auto" w:themeColor="text2" w:themeShade="BF"/>
          <w:sz w:val="24"/>
          <w:szCs w:val="24"/>
        </w:rPr>
      </w:pPr>
    </w:p>
    <w:p w:rsidRPr="00DB5C17" w:rsidR="00E2638C" w:rsidP="11F38668" w:rsidRDefault="002C2D69" w14:paraId="5AC9B868" w14:textId="5589FA19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002C2D69">
        <w:rPr>
          <w:rFonts w:ascii="Arial" w:hAnsi="Arial" w:cs="Arial"/>
          <w:color w:val="auto"/>
          <w:sz w:val="24"/>
          <w:szCs w:val="24"/>
        </w:rPr>
        <w:t>Referrals and deferrals</w:t>
      </w:r>
    </w:p>
    <w:p w:rsidR="00E2638C" w:rsidP="11F38668" w:rsidRDefault="49E08708" w14:paraId="349E4C87" w14:textId="77777777" w14:noSpellErr="1">
      <w:pPr>
        <w:pStyle w:val="ListParagraph"/>
        <w:numPr>
          <w:ilvl w:val="1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9E08708">
        <w:rPr>
          <w:rFonts w:ascii="Arial" w:hAnsi="Arial" w:cs="Arial"/>
          <w:color w:val="auto"/>
          <w:sz w:val="24"/>
          <w:szCs w:val="24"/>
        </w:rPr>
        <w:t xml:space="preserve">Programme Leader </w:t>
      </w:r>
      <w:r w:rsidRPr="11F38668" w:rsidR="6A02C382">
        <w:rPr>
          <w:rFonts w:ascii="Arial" w:hAnsi="Arial" w:cs="Arial"/>
          <w:color w:val="auto"/>
          <w:sz w:val="24"/>
          <w:szCs w:val="24"/>
        </w:rPr>
        <w:t xml:space="preserve">confirmation that referral </w:t>
      </w:r>
      <w:r w:rsidRPr="11F38668" w:rsidR="1BC25DFE">
        <w:rPr>
          <w:rFonts w:ascii="Arial" w:hAnsi="Arial" w:cs="Arial"/>
          <w:color w:val="auto"/>
          <w:sz w:val="24"/>
          <w:szCs w:val="24"/>
        </w:rPr>
        <w:t xml:space="preserve">/ deferral </w:t>
      </w:r>
      <w:r w:rsidRPr="11F38668" w:rsidR="6A02C382">
        <w:rPr>
          <w:rFonts w:ascii="Arial" w:hAnsi="Arial" w:cs="Arial"/>
          <w:color w:val="auto"/>
          <w:sz w:val="24"/>
          <w:szCs w:val="24"/>
        </w:rPr>
        <w:t xml:space="preserve">tasks have been </w:t>
      </w:r>
      <w:r w:rsidRPr="11F38668" w:rsidR="126559A9">
        <w:rPr>
          <w:rFonts w:ascii="Arial" w:hAnsi="Arial" w:cs="Arial"/>
          <w:color w:val="auto"/>
          <w:sz w:val="24"/>
          <w:szCs w:val="24"/>
        </w:rPr>
        <w:t>approved by the External Examiner</w:t>
      </w:r>
    </w:p>
    <w:p w:rsidR="00E2638C" w:rsidP="11F38668" w:rsidRDefault="49E08708" w14:paraId="0CBD0CF0" w14:textId="77777777" w14:noSpellErr="1">
      <w:pPr>
        <w:pStyle w:val="ListParagraph"/>
        <w:numPr>
          <w:ilvl w:val="1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9E08708">
        <w:rPr>
          <w:rFonts w:ascii="Arial" w:hAnsi="Arial" w:cs="Arial"/>
          <w:color w:val="auto"/>
          <w:sz w:val="24"/>
          <w:szCs w:val="24"/>
        </w:rPr>
        <w:t xml:space="preserve">Programme Leader </w:t>
      </w:r>
      <w:r w:rsidRPr="11F38668" w:rsidR="6A02C382">
        <w:rPr>
          <w:rFonts w:ascii="Arial" w:hAnsi="Arial" w:cs="Arial"/>
          <w:color w:val="auto"/>
          <w:sz w:val="24"/>
          <w:szCs w:val="24"/>
        </w:rPr>
        <w:t xml:space="preserve">confirmation that the VLE has been populated with referral </w:t>
      </w:r>
      <w:r w:rsidRPr="11F38668" w:rsidR="1BC25DFE">
        <w:rPr>
          <w:rFonts w:ascii="Arial" w:hAnsi="Arial" w:cs="Arial"/>
          <w:color w:val="auto"/>
          <w:sz w:val="24"/>
          <w:szCs w:val="24"/>
        </w:rPr>
        <w:t xml:space="preserve">/ deferral </w:t>
      </w:r>
      <w:r w:rsidRPr="11F38668" w:rsidR="6A02C382">
        <w:rPr>
          <w:rFonts w:ascii="Arial" w:hAnsi="Arial" w:cs="Arial"/>
          <w:color w:val="auto"/>
          <w:sz w:val="24"/>
          <w:szCs w:val="24"/>
        </w:rPr>
        <w:t>information</w:t>
      </w:r>
    </w:p>
    <w:p w:rsidR="00DB5C17" w:rsidP="11F38668" w:rsidRDefault="49E08708" w14:paraId="1208D573" w14:textId="3E21F59E" w14:noSpellErr="1">
      <w:pPr>
        <w:pStyle w:val="ListParagraph"/>
        <w:numPr>
          <w:ilvl w:val="1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9E08708">
        <w:rPr>
          <w:rFonts w:ascii="Arial" w:hAnsi="Arial" w:cs="Arial"/>
          <w:color w:val="auto"/>
          <w:sz w:val="24"/>
          <w:szCs w:val="24"/>
        </w:rPr>
        <w:t xml:space="preserve">Programme Leader </w:t>
      </w:r>
      <w:r w:rsidRPr="11F38668" w:rsidR="6A02C382">
        <w:rPr>
          <w:rFonts w:ascii="Arial" w:hAnsi="Arial" w:cs="Arial"/>
          <w:color w:val="auto"/>
          <w:sz w:val="24"/>
          <w:szCs w:val="24"/>
        </w:rPr>
        <w:t xml:space="preserve">confirmation </w:t>
      </w:r>
      <w:r w:rsidRPr="11F38668" w:rsidR="6A532B72">
        <w:rPr>
          <w:rFonts w:ascii="Arial" w:hAnsi="Arial" w:cs="Arial"/>
          <w:color w:val="auto"/>
          <w:sz w:val="24"/>
          <w:szCs w:val="24"/>
        </w:rPr>
        <w:t>t</w:t>
      </w:r>
      <w:r w:rsidRPr="11F38668" w:rsidR="4D8E5C6C">
        <w:rPr>
          <w:rFonts w:ascii="Arial" w:hAnsi="Arial" w:cs="Arial"/>
          <w:color w:val="auto"/>
          <w:sz w:val="24"/>
          <w:szCs w:val="24"/>
        </w:rPr>
        <w:t>hat</w:t>
      </w:r>
      <w:r w:rsidRPr="11F38668" w:rsidR="6A02C382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1BB00D96">
        <w:rPr>
          <w:rFonts w:ascii="Arial" w:hAnsi="Arial" w:cs="Arial"/>
          <w:color w:val="auto"/>
          <w:sz w:val="24"/>
          <w:szCs w:val="24"/>
        </w:rPr>
        <w:t xml:space="preserve">appropriate </w:t>
      </w:r>
      <w:r w:rsidRPr="11F38668" w:rsidR="6A02C382">
        <w:rPr>
          <w:rFonts w:ascii="Arial" w:hAnsi="Arial" w:cs="Arial"/>
          <w:color w:val="auto"/>
          <w:sz w:val="24"/>
          <w:szCs w:val="24"/>
        </w:rPr>
        <w:t>support arrangements</w:t>
      </w:r>
      <w:r w:rsidRPr="11F38668" w:rsidR="6C66230E">
        <w:rPr>
          <w:rFonts w:ascii="Arial" w:hAnsi="Arial" w:cs="Arial"/>
          <w:color w:val="auto"/>
          <w:sz w:val="24"/>
          <w:szCs w:val="24"/>
        </w:rPr>
        <w:t xml:space="preserve"> are in place</w:t>
      </w:r>
    </w:p>
    <w:p w:rsidR="00BD71A9" w:rsidP="11F38668" w:rsidRDefault="00BD71A9" w14:paraId="37D8877D" w14:textId="77777777" w14:noSpellErr="1">
      <w:pPr>
        <w:pStyle w:val="ListParagraph"/>
        <w:spacing w:before="100" w:beforeAutospacing="on" w:after="0" w:line="240" w:lineRule="auto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2B325A" w:rsidP="11F38668" w:rsidRDefault="4AD4B581" w14:paraId="1FAF3644" w14:textId="2BC146E8" w14:noSpellErr="1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Evaluation </w:t>
      </w:r>
      <w:r w:rsidRPr="11F38668" w:rsidR="5253705F">
        <w:rPr>
          <w:rFonts w:ascii="Arial" w:hAnsi="Arial" w:cs="Arial"/>
          <w:color w:val="auto"/>
          <w:sz w:val="24"/>
          <w:szCs w:val="24"/>
        </w:rPr>
        <w:t xml:space="preserve">of </w:t>
      </w:r>
      <w:r w:rsidRPr="11F38668" w:rsidR="4AD4B581">
        <w:rPr>
          <w:rFonts w:ascii="Arial" w:hAnsi="Arial" w:cs="Arial"/>
          <w:color w:val="auto"/>
          <w:sz w:val="24"/>
          <w:szCs w:val="24"/>
        </w:rPr>
        <w:t>p</w:t>
      </w:r>
      <w:r w:rsidRPr="11F38668" w:rsidR="5253705F">
        <w:rPr>
          <w:rFonts w:ascii="Arial" w:hAnsi="Arial" w:cs="Arial"/>
          <w:color w:val="auto"/>
          <w:sz w:val="24"/>
          <w:szCs w:val="24"/>
        </w:rPr>
        <w:t xml:space="preserve">rogramme </w:t>
      </w:r>
      <w:r w:rsidRPr="11F38668" w:rsidR="4AD4B581">
        <w:rPr>
          <w:rFonts w:ascii="Arial" w:hAnsi="Arial" w:cs="Arial"/>
          <w:color w:val="auto"/>
          <w:sz w:val="24"/>
          <w:szCs w:val="24"/>
        </w:rPr>
        <w:t>performance, including consideration of programme performance r</w:t>
      </w:r>
      <w:r w:rsidRPr="11F38668" w:rsidR="5253705F">
        <w:rPr>
          <w:rFonts w:ascii="Arial" w:hAnsi="Arial" w:cs="Arial"/>
          <w:color w:val="auto"/>
          <w:sz w:val="24"/>
          <w:szCs w:val="24"/>
        </w:rPr>
        <w:t>eports</w:t>
      </w:r>
    </w:p>
    <w:p w:rsidR="002B325A" w:rsidP="11F38668" w:rsidRDefault="002B325A" w14:paraId="30C9FF75" w14:textId="77777777" w14:noSpellErr="1">
      <w:pPr>
        <w:pStyle w:val="ListParagraph"/>
        <w:spacing w:before="100" w:beforeAutospacing="on" w:after="0" w:line="240" w:lineRule="auto"/>
        <w:ind w:left="360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1F7715" w:rsidP="11F38668" w:rsidRDefault="5253705F" w14:paraId="366B91A3" w14:textId="0FCF79E5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5BBFD6C0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5253705F">
        <w:rPr>
          <w:rFonts w:ascii="Arial" w:hAnsi="Arial" w:cs="Arial"/>
          <w:color w:val="auto"/>
          <w:sz w:val="24"/>
          <w:szCs w:val="24"/>
        </w:rPr>
        <w:t>External Examiner comments</w:t>
      </w:r>
    </w:p>
    <w:p w:rsidRPr="001F7715" w:rsidR="001F7715" w:rsidP="11F38668" w:rsidRDefault="001F7715" w14:paraId="57BEF40E" w14:textId="77777777" w14:noSpellErr="1">
      <w:pPr>
        <w:pStyle w:val="ListParagraph"/>
        <w:rPr>
          <w:rFonts w:ascii="Arial" w:hAnsi="Arial" w:cs="Arial"/>
          <w:color w:val="auto" w:themeColor="text2" w:themeShade="BF"/>
          <w:sz w:val="24"/>
          <w:szCs w:val="24"/>
        </w:rPr>
      </w:pPr>
    </w:p>
    <w:p w:rsidR="001F7715" w:rsidP="11F38668" w:rsidRDefault="1460CDDA" w14:paraId="117954F4" w14:textId="71F4E917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1F38668" w:rsidR="12972EE5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1460CDDA">
        <w:rPr>
          <w:rFonts w:ascii="Arial" w:hAnsi="Arial" w:cs="Arial"/>
          <w:color w:val="auto"/>
          <w:sz w:val="24"/>
          <w:szCs w:val="24"/>
        </w:rPr>
        <w:t>Any other business (</w:t>
      </w:r>
      <w:r w:rsidRPr="11F38668" w:rsidR="4AD4B581">
        <w:rPr>
          <w:rFonts w:ascii="Arial" w:hAnsi="Arial" w:cs="Arial"/>
          <w:color w:val="auto"/>
          <w:sz w:val="24"/>
          <w:szCs w:val="24"/>
        </w:rPr>
        <w:t>e.g. prizes</w:t>
      </w:r>
      <w:r w:rsidRPr="11F38668" w:rsidR="1460CDDA">
        <w:rPr>
          <w:rFonts w:ascii="Arial" w:hAnsi="Arial" w:cs="Arial"/>
          <w:color w:val="auto"/>
          <w:sz w:val="24"/>
          <w:szCs w:val="24"/>
        </w:rPr>
        <w:t>)</w:t>
      </w:r>
    </w:p>
    <w:p w:rsidRPr="001F7715" w:rsidR="001F7715" w:rsidP="11F38668" w:rsidRDefault="001F7715" w14:paraId="76BCD4ED" w14:textId="77777777" w14:noSpellErr="1">
      <w:pPr>
        <w:pStyle w:val="ListParagraph"/>
        <w:rPr>
          <w:rFonts w:ascii="Arial" w:hAnsi="Arial" w:cs="Arial"/>
          <w:color w:val="auto" w:themeColor="text2" w:themeShade="BF"/>
          <w:sz w:val="24"/>
          <w:szCs w:val="24"/>
        </w:rPr>
      </w:pPr>
    </w:p>
    <w:p w:rsidRPr="0015361D" w:rsidR="00977C3F" w:rsidP="11F38668" w:rsidRDefault="00977C3F" w14:paraId="4101652C" w14:textId="329E963B">
      <w:pPr>
        <w:pStyle w:val="ListParagraph"/>
        <w:numPr>
          <w:ilvl w:val="0"/>
          <w:numId w:val="35"/>
        </w:numPr>
        <w:spacing w:before="100" w:beforeAutospacing="on"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bookmarkStart w:name="_GoBack" w:id="0"/>
      <w:bookmarkEnd w:id="0"/>
      <w:r w:rsidRPr="11F38668" w:rsidR="6E538996">
        <w:rPr>
          <w:rFonts w:ascii="Arial" w:hAnsi="Arial" w:cs="Arial"/>
          <w:color w:val="auto"/>
          <w:sz w:val="24"/>
          <w:szCs w:val="24"/>
        </w:rPr>
        <w:t xml:space="preserve"> </w:t>
      </w:r>
      <w:r w:rsidRPr="11F38668" w:rsidR="4AD4B581">
        <w:rPr>
          <w:rFonts w:ascii="Arial" w:hAnsi="Arial" w:cs="Arial"/>
          <w:color w:val="auto"/>
          <w:sz w:val="24"/>
          <w:szCs w:val="24"/>
        </w:rPr>
        <w:t>Confirmation of the d</w:t>
      </w:r>
      <w:r w:rsidRPr="11F38668" w:rsidR="1C616426">
        <w:rPr>
          <w:rFonts w:ascii="Arial" w:hAnsi="Arial" w:cs="Arial"/>
          <w:color w:val="auto"/>
          <w:sz w:val="24"/>
          <w:szCs w:val="24"/>
        </w:rPr>
        <w:t xml:space="preserve">ate of 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the </w:t>
      </w:r>
      <w:r w:rsidRPr="11F38668" w:rsidR="1C616426">
        <w:rPr>
          <w:rFonts w:ascii="Arial" w:hAnsi="Arial" w:cs="Arial"/>
          <w:color w:val="auto"/>
          <w:sz w:val="24"/>
          <w:szCs w:val="24"/>
        </w:rPr>
        <w:t>next meeting</w:t>
      </w:r>
      <w:r w:rsidRPr="11F38668" w:rsidR="4AD4B581">
        <w:rPr>
          <w:rFonts w:ascii="Arial" w:hAnsi="Arial" w:cs="Arial"/>
          <w:color w:val="auto"/>
          <w:sz w:val="24"/>
          <w:szCs w:val="24"/>
        </w:rPr>
        <w:t xml:space="preserve"> of the Board</w:t>
      </w:r>
    </w:p>
    <w:sectPr w:rsidRPr="0015361D" w:rsidR="00977C3F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11" w:rsidP="00A27162" w:rsidRDefault="003B3711" w14:paraId="3461D779" w14:textId="77777777">
      <w:pPr>
        <w:spacing w:after="0" w:line="240" w:lineRule="auto"/>
      </w:pPr>
      <w:r>
        <w:separator/>
      </w:r>
    </w:p>
  </w:endnote>
  <w:endnote w:type="continuationSeparator" w:id="0">
    <w:p w:rsidR="003B3711" w:rsidP="00A27162" w:rsidRDefault="003B3711" w14:paraId="3CF2D8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E5" w:rsidP="00664EE5" w:rsidRDefault="00664EE5" w14:paraId="4B99056E" w14:textId="77777777">
    <w:pPr>
      <w:pStyle w:val="Footer"/>
      <w:jc w:val="both"/>
    </w:pPr>
  </w:p>
  <w:p w:rsidR="00664EE5" w:rsidP="00664EE5" w:rsidRDefault="00664EE5" w14:paraId="1299C43A" w14:textId="7777777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11" w:rsidP="00A27162" w:rsidRDefault="003B3711" w14:paraId="0FB78278" w14:textId="77777777">
      <w:pPr>
        <w:spacing w:after="0" w:line="240" w:lineRule="auto"/>
      </w:pPr>
      <w:r>
        <w:separator/>
      </w:r>
    </w:p>
  </w:footnote>
  <w:footnote w:type="continuationSeparator" w:id="0">
    <w:p w:rsidR="003B3711" w:rsidP="00A27162" w:rsidRDefault="003B3711" w14:paraId="1FC399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4474A" w:rsidR="0004474A" w:rsidP="0004474A" w:rsidRDefault="3AF19A45" w14:paraId="7B092C34" w14:textId="77777777">
    <w:pPr>
      <w:spacing w:after="0" w:line="240" w:lineRule="auto"/>
      <w:rPr>
        <w:rFonts w:ascii="Tahoma" w:hAnsi="Tahoma" w:cs="Tahoma"/>
        <w:b/>
        <w:color w:val="17365D" w:themeColor="text2" w:themeShade="BF"/>
        <w:sz w:val="28"/>
        <w:szCs w:val="28"/>
      </w:rPr>
    </w:pPr>
    <w:r w:rsidR="11F38668">
      <w:drawing>
        <wp:inline wp14:editId="194422C7" wp14:anchorId="640DC16F">
          <wp:extent cx="3166127" cy="910261"/>
          <wp:effectExtent l="0" t="0" r="8890" b="4445"/>
          <wp:docPr id="1435440157" name="Picture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f42c2f2062a5470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166127" cy="91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1F38668" w:rsidR="11F38668">
      <w:rPr>
        <w:rFonts w:ascii="Tahoma" w:hAnsi="Tahoma" w:cs="Tahoma"/>
        <w:b w:val="1"/>
        <w:bCs w:val="1"/>
        <w:sz w:val="28"/>
        <w:szCs w:val="28"/>
      </w:rPr>
      <w:t xml:space="preserve"> </w:t>
    </w:r>
    <w:r w:rsidRPr="11F38668" w:rsidR="11F38668">
      <w:rPr>
        <w:rFonts w:ascii="Tahoma" w:hAnsi="Tahoma" w:cs="Tahoma"/>
        <w:b w:val="1"/>
        <w:bCs w:val="1"/>
        <w:color w:val="17365D" w:themeColor="text2" w:themeTint="FF" w:themeShade="BF"/>
        <w:sz w:val="28"/>
        <w:szCs w:val="28"/>
      </w:rPr>
      <w:t>Board of Examiners Agenda</w:t>
    </w:r>
  </w:p>
  <w:p w:rsidR="0004474A" w:rsidRDefault="0004474A" w14:paraId="4DDBEF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A89"/>
    <w:multiLevelType w:val="multilevel"/>
    <w:tmpl w:val="113479F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307F3"/>
    <w:multiLevelType w:val="hybridMultilevel"/>
    <w:tmpl w:val="5A6AFF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843"/>
    <w:multiLevelType w:val="hybridMultilevel"/>
    <w:tmpl w:val="572A38D6"/>
    <w:lvl w:ilvl="0" w:tplc="FB8E35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670D3"/>
    <w:multiLevelType w:val="hybridMultilevel"/>
    <w:tmpl w:val="57E8E3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2C3"/>
    <w:multiLevelType w:val="hybridMultilevel"/>
    <w:tmpl w:val="10503A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E6E63"/>
    <w:multiLevelType w:val="hybridMultilevel"/>
    <w:tmpl w:val="85EAF3BA"/>
    <w:lvl w:ilvl="0" w:tplc="222C3EA4">
      <w:numFmt w:val="bullet"/>
      <w:lvlText w:val=""/>
      <w:lvlJc w:val="left"/>
      <w:pPr>
        <w:ind w:left="2520" w:hanging="360"/>
      </w:pPr>
      <w:rPr>
        <w:rFonts w:hint="default" w:ascii="Symbol" w:hAnsi="Symbo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6" w15:restartNumberingAfterBreak="0">
    <w:nsid w:val="18E83392"/>
    <w:multiLevelType w:val="hybridMultilevel"/>
    <w:tmpl w:val="F09634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07315E0"/>
    <w:multiLevelType w:val="hybridMultilevel"/>
    <w:tmpl w:val="A434D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8F335E"/>
    <w:multiLevelType w:val="hybridMultilevel"/>
    <w:tmpl w:val="CD9A330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2C1C77F4"/>
    <w:multiLevelType w:val="hybridMultilevel"/>
    <w:tmpl w:val="40F084CA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2C404EE7"/>
    <w:multiLevelType w:val="hybridMultilevel"/>
    <w:tmpl w:val="B3346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1949"/>
    <w:multiLevelType w:val="hybridMultilevel"/>
    <w:tmpl w:val="77649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7C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755B5"/>
    <w:multiLevelType w:val="hybridMultilevel"/>
    <w:tmpl w:val="72A46A3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31530CE4"/>
    <w:multiLevelType w:val="hybridMultilevel"/>
    <w:tmpl w:val="FC7E33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4B13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7B2A13"/>
    <w:multiLevelType w:val="hybridMultilevel"/>
    <w:tmpl w:val="C592168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7" w15:restartNumberingAfterBreak="0">
    <w:nsid w:val="3421140B"/>
    <w:multiLevelType w:val="hybridMultilevel"/>
    <w:tmpl w:val="F9D868DE"/>
    <w:lvl w:ilvl="0" w:tplc="57C22140">
      <w:start w:val="1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34933385"/>
    <w:multiLevelType w:val="hybridMultilevel"/>
    <w:tmpl w:val="4774A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E3843"/>
    <w:multiLevelType w:val="hybridMultilevel"/>
    <w:tmpl w:val="4E823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106A9F"/>
    <w:multiLevelType w:val="hybridMultilevel"/>
    <w:tmpl w:val="2C308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2C4D"/>
    <w:multiLevelType w:val="hybridMultilevel"/>
    <w:tmpl w:val="020A8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56A16"/>
    <w:multiLevelType w:val="hybridMultilevel"/>
    <w:tmpl w:val="A1E8D058"/>
    <w:lvl w:ilvl="0" w:tplc="CD70D3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17453"/>
    <w:multiLevelType w:val="hybridMultilevel"/>
    <w:tmpl w:val="DDB2A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A10F9"/>
    <w:multiLevelType w:val="hybridMultilevel"/>
    <w:tmpl w:val="1ABE6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52A01"/>
    <w:multiLevelType w:val="hybridMultilevel"/>
    <w:tmpl w:val="363C0C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94E06"/>
    <w:multiLevelType w:val="hybridMultilevel"/>
    <w:tmpl w:val="04F2F996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06B2C99"/>
    <w:multiLevelType w:val="multilevel"/>
    <w:tmpl w:val="56D49CD6"/>
    <w:lvl w:ilvl="0">
      <w:start w:val="1"/>
      <w:numFmt w:val="lowerLetter"/>
      <w:lvlText w:val="%1)"/>
      <w:lvlJc w:val="left"/>
      <w:pPr>
        <w:ind w:left="-687" w:hanging="360"/>
      </w:pPr>
    </w:lvl>
    <w:lvl w:ilvl="1">
      <w:start w:val="1"/>
      <w:numFmt w:val="decimal"/>
      <w:lvlText w:val="%2."/>
      <w:lvlJc w:val="left"/>
      <w:pPr>
        <w:ind w:left="-327" w:hanging="360"/>
      </w:pPr>
    </w:lvl>
    <w:lvl w:ilvl="2">
      <w:start w:val="1"/>
      <w:numFmt w:val="lowerRoman"/>
      <w:lvlText w:val="%3)"/>
      <w:lvlJc w:val="left"/>
      <w:pPr>
        <w:ind w:left="33" w:hanging="360"/>
      </w:pPr>
    </w:lvl>
    <w:lvl w:ilvl="3">
      <w:start w:val="1"/>
      <w:numFmt w:val="decimal"/>
      <w:lvlText w:val="(%4)"/>
      <w:lvlJc w:val="left"/>
      <w:pPr>
        <w:ind w:left="393" w:hanging="360"/>
      </w:pPr>
    </w:lvl>
    <w:lvl w:ilvl="4">
      <w:start w:val="1"/>
      <w:numFmt w:val="lowerLetter"/>
      <w:lvlText w:val="(%5)"/>
      <w:lvlJc w:val="left"/>
      <w:pPr>
        <w:ind w:left="753" w:hanging="360"/>
      </w:pPr>
    </w:lvl>
    <w:lvl w:ilvl="5">
      <w:start w:val="1"/>
      <w:numFmt w:val="lowerRoman"/>
      <w:lvlText w:val="(%6)"/>
      <w:lvlJc w:val="left"/>
      <w:pPr>
        <w:ind w:left="1113" w:hanging="360"/>
      </w:pPr>
    </w:lvl>
    <w:lvl w:ilvl="6">
      <w:start w:val="1"/>
      <w:numFmt w:val="decimal"/>
      <w:lvlText w:val="%7."/>
      <w:lvlJc w:val="left"/>
      <w:pPr>
        <w:ind w:left="1473" w:hanging="360"/>
      </w:pPr>
    </w:lvl>
    <w:lvl w:ilvl="7">
      <w:start w:val="1"/>
      <w:numFmt w:val="lowerLetter"/>
      <w:lvlText w:val="%8."/>
      <w:lvlJc w:val="left"/>
      <w:pPr>
        <w:ind w:left="1833" w:hanging="360"/>
      </w:pPr>
    </w:lvl>
    <w:lvl w:ilvl="8">
      <w:start w:val="1"/>
      <w:numFmt w:val="lowerRoman"/>
      <w:lvlText w:val="%9."/>
      <w:lvlJc w:val="left"/>
      <w:pPr>
        <w:ind w:left="2193" w:hanging="360"/>
      </w:pPr>
    </w:lvl>
  </w:abstractNum>
  <w:abstractNum w:abstractNumId="28" w15:restartNumberingAfterBreak="0">
    <w:nsid w:val="63267A7A"/>
    <w:multiLevelType w:val="hybridMultilevel"/>
    <w:tmpl w:val="DEE2FFD4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9" w15:restartNumberingAfterBreak="0">
    <w:nsid w:val="6BDA48EC"/>
    <w:multiLevelType w:val="hybridMultilevel"/>
    <w:tmpl w:val="A658F3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D384AED"/>
    <w:multiLevelType w:val="hybridMultilevel"/>
    <w:tmpl w:val="72688B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75198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FF970D9"/>
    <w:multiLevelType w:val="hybridMultilevel"/>
    <w:tmpl w:val="72220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96136"/>
    <w:multiLevelType w:val="hybridMultilevel"/>
    <w:tmpl w:val="AAE80F4A"/>
    <w:lvl w:ilvl="0" w:tplc="D27EECA8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eastAsiaTheme="minorEastAsia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4" w15:restartNumberingAfterBreak="0">
    <w:nsid w:val="77F96265"/>
    <w:multiLevelType w:val="multilevel"/>
    <w:tmpl w:val="5CF6C7A4"/>
    <w:lvl w:ilvl="0">
      <w:start w:val="1"/>
      <w:numFmt w:val="lowerLetter"/>
      <w:lvlText w:val="%1)"/>
      <w:lvlJc w:val="left"/>
      <w:pPr>
        <w:ind w:left="2073" w:hanging="360"/>
      </w:pPr>
    </w:lvl>
    <w:lvl w:ilvl="1">
      <w:start w:val="1"/>
      <w:numFmt w:val="lowerLetter"/>
      <w:lvlText w:val="%2)"/>
      <w:lvlJc w:val="left"/>
      <w:pPr>
        <w:ind w:left="2433" w:hanging="360"/>
      </w:pPr>
    </w:lvl>
    <w:lvl w:ilvl="2">
      <w:start w:val="1"/>
      <w:numFmt w:val="lowerRoman"/>
      <w:lvlText w:val="%3)"/>
      <w:lvlJc w:val="left"/>
      <w:pPr>
        <w:ind w:left="2793" w:hanging="360"/>
      </w:pPr>
    </w:lvl>
    <w:lvl w:ilvl="3">
      <w:start w:val="1"/>
      <w:numFmt w:val="decimal"/>
      <w:lvlText w:val="(%4)"/>
      <w:lvlJc w:val="left"/>
      <w:pPr>
        <w:ind w:left="3153" w:hanging="360"/>
      </w:pPr>
    </w:lvl>
    <w:lvl w:ilvl="4">
      <w:start w:val="1"/>
      <w:numFmt w:val="lowerLetter"/>
      <w:lvlText w:val="(%5)"/>
      <w:lvlJc w:val="left"/>
      <w:pPr>
        <w:ind w:left="3513" w:hanging="360"/>
      </w:pPr>
    </w:lvl>
    <w:lvl w:ilvl="5">
      <w:start w:val="1"/>
      <w:numFmt w:val="lowerRoman"/>
      <w:lvlText w:val="(%6)"/>
      <w:lvlJc w:val="left"/>
      <w:pPr>
        <w:ind w:left="3873" w:hanging="360"/>
      </w:pPr>
    </w:lvl>
    <w:lvl w:ilvl="6">
      <w:start w:val="1"/>
      <w:numFmt w:val="decimal"/>
      <w:lvlText w:val="%7."/>
      <w:lvlJc w:val="left"/>
      <w:pPr>
        <w:ind w:left="4233" w:hanging="360"/>
      </w:pPr>
    </w:lvl>
    <w:lvl w:ilvl="7">
      <w:start w:val="1"/>
      <w:numFmt w:val="lowerLetter"/>
      <w:lvlText w:val="%8."/>
      <w:lvlJc w:val="left"/>
      <w:pPr>
        <w:ind w:left="4593" w:hanging="360"/>
      </w:pPr>
    </w:lvl>
    <w:lvl w:ilvl="8">
      <w:start w:val="1"/>
      <w:numFmt w:val="lowerRoman"/>
      <w:lvlText w:val="%9."/>
      <w:lvlJc w:val="left"/>
      <w:pPr>
        <w:ind w:left="4953" w:hanging="360"/>
      </w:pPr>
    </w:lvl>
  </w:abstractNum>
  <w:abstractNum w:abstractNumId="35" w15:restartNumberingAfterBreak="0">
    <w:nsid w:val="79951890"/>
    <w:multiLevelType w:val="hybridMultilevel"/>
    <w:tmpl w:val="15B63A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DF3AF2"/>
    <w:multiLevelType w:val="hybridMultilevel"/>
    <w:tmpl w:val="020A8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A16C0"/>
    <w:multiLevelType w:val="hybridMultilevel"/>
    <w:tmpl w:val="9050D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2126A"/>
    <w:multiLevelType w:val="hybridMultilevel"/>
    <w:tmpl w:val="23EA24E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27"/>
  </w:num>
  <w:num w:numId="5">
    <w:abstractNumId w:val="34"/>
  </w:num>
  <w:num w:numId="6">
    <w:abstractNumId w:val="20"/>
  </w:num>
  <w:num w:numId="7">
    <w:abstractNumId w:val="35"/>
  </w:num>
  <w:num w:numId="8">
    <w:abstractNumId w:val="18"/>
  </w:num>
  <w:num w:numId="9">
    <w:abstractNumId w:val="37"/>
  </w:num>
  <w:num w:numId="10">
    <w:abstractNumId w:val="7"/>
  </w:num>
  <w:num w:numId="11">
    <w:abstractNumId w:val="10"/>
  </w:num>
  <w:num w:numId="12">
    <w:abstractNumId w:val="22"/>
  </w:num>
  <w:num w:numId="13">
    <w:abstractNumId w:val="28"/>
  </w:num>
  <w:num w:numId="14">
    <w:abstractNumId w:val="6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13"/>
  </w:num>
  <w:num w:numId="20">
    <w:abstractNumId w:val="8"/>
  </w:num>
  <w:num w:numId="21">
    <w:abstractNumId w:val="14"/>
  </w:num>
  <w:num w:numId="22">
    <w:abstractNumId w:val="33"/>
  </w:num>
  <w:num w:numId="23">
    <w:abstractNumId w:val="17"/>
  </w:num>
  <w:num w:numId="24">
    <w:abstractNumId w:val="5"/>
  </w:num>
  <w:num w:numId="25">
    <w:abstractNumId w:val="0"/>
  </w:num>
  <w:num w:numId="26">
    <w:abstractNumId w:val="2"/>
  </w:num>
  <w:num w:numId="27">
    <w:abstractNumId w:val="4"/>
  </w:num>
  <w:num w:numId="28">
    <w:abstractNumId w:val="9"/>
  </w:num>
  <w:num w:numId="29">
    <w:abstractNumId w:val="26"/>
  </w:num>
  <w:num w:numId="30">
    <w:abstractNumId w:val="11"/>
  </w:num>
  <w:num w:numId="31">
    <w:abstractNumId w:val="29"/>
  </w:num>
  <w:num w:numId="32">
    <w:abstractNumId w:val="36"/>
  </w:num>
  <w:num w:numId="33">
    <w:abstractNumId w:val="19"/>
  </w:num>
  <w:num w:numId="34">
    <w:abstractNumId w:val="21"/>
  </w:num>
  <w:num w:numId="35">
    <w:abstractNumId w:val="31"/>
  </w:num>
  <w:num w:numId="36">
    <w:abstractNumId w:val="38"/>
  </w:num>
  <w:num w:numId="37">
    <w:abstractNumId w:val="23"/>
  </w:num>
  <w:num w:numId="38">
    <w:abstractNumId w:val="3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1F"/>
    <w:rsid w:val="0000794C"/>
    <w:rsid w:val="00041AC2"/>
    <w:rsid w:val="000446C3"/>
    <w:rsid w:val="0004474A"/>
    <w:rsid w:val="000626F5"/>
    <w:rsid w:val="00072C23"/>
    <w:rsid w:val="00072ECC"/>
    <w:rsid w:val="0007567B"/>
    <w:rsid w:val="000952FB"/>
    <w:rsid w:val="000A6879"/>
    <w:rsid w:val="000C3176"/>
    <w:rsid w:val="000E3CF4"/>
    <w:rsid w:val="000F22D9"/>
    <w:rsid w:val="000F4B93"/>
    <w:rsid w:val="00101D36"/>
    <w:rsid w:val="00116657"/>
    <w:rsid w:val="00123AA6"/>
    <w:rsid w:val="001245A5"/>
    <w:rsid w:val="0013105C"/>
    <w:rsid w:val="00132C4A"/>
    <w:rsid w:val="00136065"/>
    <w:rsid w:val="00151D90"/>
    <w:rsid w:val="0015361D"/>
    <w:rsid w:val="001543B9"/>
    <w:rsid w:val="00174D47"/>
    <w:rsid w:val="00181C17"/>
    <w:rsid w:val="001A41AA"/>
    <w:rsid w:val="001B7DC7"/>
    <w:rsid w:val="001D6A19"/>
    <w:rsid w:val="001F7715"/>
    <w:rsid w:val="0021576A"/>
    <w:rsid w:val="00222683"/>
    <w:rsid w:val="0024490E"/>
    <w:rsid w:val="00293DF7"/>
    <w:rsid w:val="002B325A"/>
    <w:rsid w:val="002B744C"/>
    <w:rsid w:val="002C2D69"/>
    <w:rsid w:val="002C70B5"/>
    <w:rsid w:val="002D056E"/>
    <w:rsid w:val="002D2502"/>
    <w:rsid w:val="002D36DF"/>
    <w:rsid w:val="002E5DDE"/>
    <w:rsid w:val="002F5456"/>
    <w:rsid w:val="003032E1"/>
    <w:rsid w:val="003038F4"/>
    <w:rsid w:val="00312B48"/>
    <w:rsid w:val="0033055D"/>
    <w:rsid w:val="00356A9A"/>
    <w:rsid w:val="00363674"/>
    <w:rsid w:val="00367F0D"/>
    <w:rsid w:val="003865C5"/>
    <w:rsid w:val="003B3711"/>
    <w:rsid w:val="003C32C4"/>
    <w:rsid w:val="003D723F"/>
    <w:rsid w:val="003E349F"/>
    <w:rsid w:val="003F59CB"/>
    <w:rsid w:val="003F634D"/>
    <w:rsid w:val="00410BBE"/>
    <w:rsid w:val="00427C0E"/>
    <w:rsid w:val="00430A0B"/>
    <w:rsid w:val="004551CC"/>
    <w:rsid w:val="004944F4"/>
    <w:rsid w:val="00494EE9"/>
    <w:rsid w:val="0053118C"/>
    <w:rsid w:val="00537130"/>
    <w:rsid w:val="005408F6"/>
    <w:rsid w:val="00540920"/>
    <w:rsid w:val="005541BB"/>
    <w:rsid w:val="00561635"/>
    <w:rsid w:val="005647FA"/>
    <w:rsid w:val="0057010D"/>
    <w:rsid w:val="005714D8"/>
    <w:rsid w:val="00595D1D"/>
    <w:rsid w:val="005E0454"/>
    <w:rsid w:val="005F470A"/>
    <w:rsid w:val="00614A24"/>
    <w:rsid w:val="00642FD1"/>
    <w:rsid w:val="00651B8E"/>
    <w:rsid w:val="00664EE5"/>
    <w:rsid w:val="00687CA9"/>
    <w:rsid w:val="006B3EAA"/>
    <w:rsid w:val="006B5C2E"/>
    <w:rsid w:val="006C23B3"/>
    <w:rsid w:val="006D68E2"/>
    <w:rsid w:val="006E6A12"/>
    <w:rsid w:val="006F7741"/>
    <w:rsid w:val="00702BB6"/>
    <w:rsid w:val="007069B7"/>
    <w:rsid w:val="00710F2D"/>
    <w:rsid w:val="00715532"/>
    <w:rsid w:val="00730653"/>
    <w:rsid w:val="00755197"/>
    <w:rsid w:val="00765905"/>
    <w:rsid w:val="00777CB5"/>
    <w:rsid w:val="007960E3"/>
    <w:rsid w:val="00796C8C"/>
    <w:rsid w:val="007A10F3"/>
    <w:rsid w:val="007A2BBD"/>
    <w:rsid w:val="007F1B3C"/>
    <w:rsid w:val="00802487"/>
    <w:rsid w:val="008062C3"/>
    <w:rsid w:val="00815344"/>
    <w:rsid w:val="00816935"/>
    <w:rsid w:val="00826E20"/>
    <w:rsid w:val="008525BD"/>
    <w:rsid w:val="00872EB2"/>
    <w:rsid w:val="0087484F"/>
    <w:rsid w:val="00896715"/>
    <w:rsid w:val="008C5AB8"/>
    <w:rsid w:val="008D5B67"/>
    <w:rsid w:val="00906D72"/>
    <w:rsid w:val="00926580"/>
    <w:rsid w:val="009304C4"/>
    <w:rsid w:val="00941416"/>
    <w:rsid w:val="00964370"/>
    <w:rsid w:val="00967C48"/>
    <w:rsid w:val="00975CB9"/>
    <w:rsid w:val="00977C3F"/>
    <w:rsid w:val="009831DA"/>
    <w:rsid w:val="009A2E39"/>
    <w:rsid w:val="009B10C3"/>
    <w:rsid w:val="009C560E"/>
    <w:rsid w:val="009D7FA1"/>
    <w:rsid w:val="009E5808"/>
    <w:rsid w:val="009E7F65"/>
    <w:rsid w:val="009F1ABC"/>
    <w:rsid w:val="00A0142C"/>
    <w:rsid w:val="00A17876"/>
    <w:rsid w:val="00A2136C"/>
    <w:rsid w:val="00A27162"/>
    <w:rsid w:val="00A40E2E"/>
    <w:rsid w:val="00A502FF"/>
    <w:rsid w:val="00A55B65"/>
    <w:rsid w:val="00A63E81"/>
    <w:rsid w:val="00A85100"/>
    <w:rsid w:val="00AA48C3"/>
    <w:rsid w:val="00AB4A71"/>
    <w:rsid w:val="00AC0022"/>
    <w:rsid w:val="00AC7C66"/>
    <w:rsid w:val="00AD2231"/>
    <w:rsid w:val="00AD2F65"/>
    <w:rsid w:val="00AF1E11"/>
    <w:rsid w:val="00B012AF"/>
    <w:rsid w:val="00B0651E"/>
    <w:rsid w:val="00B11F1F"/>
    <w:rsid w:val="00B177D4"/>
    <w:rsid w:val="00B211E1"/>
    <w:rsid w:val="00B50C73"/>
    <w:rsid w:val="00B53032"/>
    <w:rsid w:val="00B67E92"/>
    <w:rsid w:val="00BC36AC"/>
    <w:rsid w:val="00BD71A9"/>
    <w:rsid w:val="00BF7E77"/>
    <w:rsid w:val="00C12F91"/>
    <w:rsid w:val="00C210F5"/>
    <w:rsid w:val="00C25940"/>
    <w:rsid w:val="00C40762"/>
    <w:rsid w:val="00C407F4"/>
    <w:rsid w:val="00C426B6"/>
    <w:rsid w:val="00C43EBC"/>
    <w:rsid w:val="00C64FAC"/>
    <w:rsid w:val="00C65BCA"/>
    <w:rsid w:val="00C67978"/>
    <w:rsid w:val="00C7440A"/>
    <w:rsid w:val="00C77D07"/>
    <w:rsid w:val="00C815D4"/>
    <w:rsid w:val="00C86E89"/>
    <w:rsid w:val="00CA6CE8"/>
    <w:rsid w:val="00CC489B"/>
    <w:rsid w:val="00CD2F08"/>
    <w:rsid w:val="00CE6000"/>
    <w:rsid w:val="00CE7D4F"/>
    <w:rsid w:val="00D17103"/>
    <w:rsid w:val="00D174AA"/>
    <w:rsid w:val="00D400DB"/>
    <w:rsid w:val="00D45F8A"/>
    <w:rsid w:val="00D518EB"/>
    <w:rsid w:val="00D60277"/>
    <w:rsid w:val="00D8548B"/>
    <w:rsid w:val="00D85591"/>
    <w:rsid w:val="00DA174F"/>
    <w:rsid w:val="00DA4E1F"/>
    <w:rsid w:val="00DB3E6D"/>
    <w:rsid w:val="00DB5C17"/>
    <w:rsid w:val="00DC0678"/>
    <w:rsid w:val="00DD4C83"/>
    <w:rsid w:val="00DE6E4B"/>
    <w:rsid w:val="00DF4E08"/>
    <w:rsid w:val="00E01CBB"/>
    <w:rsid w:val="00E10570"/>
    <w:rsid w:val="00E124B2"/>
    <w:rsid w:val="00E13D47"/>
    <w:rsid w:val="00E15DFD"/>
    <w:rsid w:val="00E2638C"/>
    <w:rsid w:val="00E34022"/>
    <w:rsid w:val="00E35ADA"/>
    <w:rsid w:val="00E372E5"/>
    <w:rsid w:val="00E40196"/>
    <w:rsid w:val="00E55BA8"/>
    <w:rsid w:val="00E71242"/>
    <w:rsid w:val="00E80CD1"/>
    <w:rsid w:val="00EA06C1"/>
    <w:rsid w:val="00ED0772"/>
    <w:rsid w:val="00ED33A6"/>
    <w:rsid w:val="00EE5541"/>
    <w:rsid w:val="00F15ED0"/>
    <w:rsid w:val="00F97591"/>
    <w:rsid w:val="00FB38C2"/>
    <w:rsid w:val="00FC0568"/>
    <w:rsid w:val="00FC2A29"/>
    <w:rsid w:val="00FC71CF"/>
    <w:rsid w:val="03AC13FE"/>
    <w:rsid w:val="082493D7"/>
    <w:rsid w:val="0909A290"/>
    <w:rsid w:val="0B7C5A18"/>
    <w:rsid w:val="0BA41094"/>
    <w:rsid w:val="0FBA15C9"/>
    <w:rsid w:val="10AF85FC"/>
    <w:rsid w:val="11F38668"/>
    <w:rsid w:val="126559A9"/>
    <w:rsid w:val="12972EE5"/>
    <w:rsid w:val="1460CDDA"/>
    <w:rsid w:val="17192469"/>
    <w:rsid w:val="19FCFA45"/>
    <w:rsid w:val="1BB00D96"/>
    <w:rsid w:val="1BC25DFE"/>
    <w:rsid w:val="1C616426"/>
    <w:rsid w:val="2183101B"/>
    <w:rsid w:val="21C1EB77"/>
    <w:rsid w:val="235D2627"/>
    <w:rsid w:val="25F4D8D0"/>
    <w:rsid w:val="2E6774F3"/>
    <w:rsid w:val="348597FE"/>
    <w:rsid w:val="3777F981"/>
    <w:rsid w:val="3AF19A45"/>
    <w:rsid w:val="3C039C8B"/>
    <w:rsid w:val="421E6226"/>
    <w:rsid w:val="442D560F"/>
    <w:rsid w:val="45AC9DCB"/>
    <w:rsid w:val="4879FBC5"/>
    <w:rsid w:val="49E08708"/>
    <w:rsid w:val="4AD4B581"/>
    <w:rsid w:val="4D8E5C6C"/>
    <w:rsid w:val="5047278E"/>
    <w:rsid w:val="5253705F"/>
    <w:rsid w:val="573ABFB1"/>
    <w:rsid w:val="5B2F9457"/>
    <w:rsid w:val="5BBFD6C0"/>
    <w:rsid w:val="5C2B50C1"/>
    <w:rsid w:val="5CDC6E2A"/>
    <w:rsid w:val="5E38FE7C"/>
    <w:rsid w:val="63A908E7"/>
    <w:rsid w:val="63CEEBC2"/>
    <w:rsid w:val="664A45B3"/>
    <w:rsid w:val="6A02C382"/>
    <w:rsid w:val="6A532B72"/>
    <w:rsid w:val="6C66230E"/>
    <w:rsid w:val="6D3E06FF"/>
    <w:rsid w:val="6E538996"/>
    <w:rsid w:val="6EC85F4D"/>
    <w:rsid w:val="6FDD128F"/>
    <w:rsid w:val="711E9868"/>
    <w:rsid w:val="75491094"/>
    <w:rsid w:val="772A8133"/>
    <w:rsid w:val="7AD869A2"/>
    <w:rsid w:val="7C987BF8"/>
    <w:rsid w:val="7C9AD07B"/>
    <w:rsid w:val="7E38FAD0"/>
    <w:rsid w:val="7F3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DC137"/>
  <w15:docId w15:val="{5D018E64-CA67-4686-9E14-9964F4C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1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7162"/>
  </w:style>
  <w:style w:type="paragraph" w:styleId="Footer">
    <w:name w:val="footer"/>
    <w:basedOn w:val="Normal"/>
    <w:link w:val="FooterChar"/>
    <w:uiPriority w:val="99"/>
    <w:unhideWhenUsed/>
    <w:rsid w:val="00A271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7162"/>
  </w:style>
  <w:style w:type="paragraph" w:styleId="BalloonText">
    <w:name w:val="Balloon Text"/>
    <w:basedOn w:val="Normal"/>
    <w:link w:val="BalloonTextChar"/>
    <w:uiPriority w:val="99"/>
    <w:semiHidden/>
    <w:unhideWhenUsed/>
    <w:rsid w:val="0096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4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723F"/>
    <w:pPr>
      <w:spacing w:after="0" w:line="240" w:lineRule="auto"/>
    </w:pPr>
  </w:style>
  <w:style w:type="character" w:styleId="pshyperlinkdisabled1" w:customStyle="1">
    <w:name w:val="pshyperlinkdisabled1"/>
    <w:basedOn w:val="DefaultParagraphFont"/>
    <w:rsid w:val="00CE6000"/>
    <w:rPr>
      <w:rFonts w:hint="default" w:ascii="Verdana" w:hAnsi="Verdana"/>
      <w:b w:val="0"/>
      <w:bCs w:val="0"/>
      <w:i w:val="0"/>
      <w:iCs w:val="0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f42c2f2062a547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54A869D38C34EB73C2EEAAA1224BE" ma:contentTypeVersion="4" ma:contentTypeDescription="Create a new document." ma:contentTypeScope="" ma:versionID="b443214cf3a2299a50d7d66c592a3352">
  <xsd:schema xmlns:xsd="http://www.w3.org/2001/XMLSchema" xmlns:xs="http://www.w3.org/2001/XMLSchema" xmlns:p="http://schemas.microsoft.com/office/2006/metadata/properties" xmlns:ns2="0c65e7a1-fecd-4830-a89c-b7037df376b6" targetNamespace="http://schemas.microsoft.com/office/2006/metadata/properties" ma:root="true" ma:fieldsID="86ee43231d09f607dc95b54e4097c5aa" ns2:_="">
    <xsd:import namespace="0c65e7a1-fecd-4830-a89c-b7037df37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e7a1-fecd-4830-a89c-b7037df3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AECE-9EF8-4BE5-BB4E-68A2B501CBE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c65e7a1-fecd-4830-a89c-b7037df376b6"/>
  </ds:schemaRefs>
</ds:datastoreItem>
</file>

<file path=customXml/itemProps2.xml><?xml version="1.0" encoding="utf-8"?>
<ds:datastoreItem xmlns:ds="http://schemas.openxmlformats.org/officeDocument/2006/customXml" ds:itemID="{1ACF2A88-8258-4124-888F-F13DFC614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FFE66-B828-40CD-A705-ADED5432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5e7a1-fecd-4830-a89c-b7037df37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59462-8810-4319-9852-FA985C35E8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Liverpool John Moores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Forsyth, Henry</dc:creator>
  <lastModifiedBy>Borthwick, Stuart</lastModifiedBy>
  <revision>48</revision>
  <lastPrinted>2018-09-12T13:05:00.0000000Z</lastPrinted>
  <dcterms:created xsi:type="dcterms:W3CDTF">2020-05-04T09:33:00.0000000Z</dcterms:created>
  <dcterms:modified xsi:type="dcterms:W3CDTF">2020-06-03T14:48:55.6226778Z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0x01010074D54A869D38C34EB73C2EEAAA1224BE</vt:lpwstr>
  </property>
</Properties>
</file>